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r>
        <w:rPr>
          <w:rFonts w:ascii="微软雅黑" w:hAnsi="微软雅黑" w:eastAsia="微软雅黑" w:cs="微软雅黑"/>
          <w:b/>
          <w:bCs/>
          <w:i w:val="0"/>
          <w:caps w:val="0"/>
          <w:color w:val="1A2930"/>
          <w:spacing w:val="0"/>
          <w:sz w:val="21"/>
          <w:szCs w:val="21"/>
          <w:shd w:val="clear" w:fill="FFFFFF"/>
        </w:rPr>
        <w:t>国务院关于强化实施创新驱动发展战略进一步推进大众创业万众创新深入发展的意见</w:t>
      </w:r>
      <w:r>
        <w:rPr>
          <w:rFonts w:hint="eastAsia" w:ascii="微软雅黑" w:hAnsi="微软雅黑" w:eastAsia="微软雅黑" w:cs="微软雅黑"/>
          <w:b/>
          <w:bCs/>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bCs/>
          <w:i w:val="0"/>
          <w:caps w:val="0"/>
          <w:color w:val="1A2930"/>
          <w:spacing w:val="0"/>
          <w:sz w:val="21"/>
          <w:szCs w:val="21"/>
          <w:shd w:val="clear" w:fill="FFFFFF"/>
          <w:lang w:val="en-US" w:eastAsia="zh-CN"/>
        </w:rPr>
        <w:t xml:space="preserve">                             国</w:t>
      </w:r>
      <w:r>
        <w:rPr>
          <w:rFonts w:hint="eastAsia" w:ascii="微软雅黑" w:hAnsi="微软雅黑" w:eastAsia="微软雅黑" w:cs="微软雅黑"/>
          <w:b/>
          <w:bCs/>
          <w:i w:val="0"/>
          <w:caps w:val="0"/>
          <w:color w:val="1A2930"/>
          <w:spacing w:val="0"/>
          <w:sz w:val="21"/>
          <w:szCs w:val="21"/>
          <w:shd w:val="clear" w:fill="FFFFFF"/>
        </w:rPr>
        <w:t>发〔2017〕37号</w:t>
      </w:r>
      <w:bookmarkEnd w:id="0"/>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各省、自治区、直辖市人民政府，国务院各部委、各直属机构：</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bdr w:val="none" w:color="auto" w:sz="0" w:space="0"/>
          <w:shd w:val="clear" w:fill="FFFFFF"/>
          <w:lang w:val="en-US" w:eastAsia="zh-CN"/>
        </w:rPr>
        <w:t xml:space="preserve">    </w:t>
      </w:r>
      <w:r>
        <w:rPr>
          <w:rFonts w:hint="eastAsia" w:ascii="微软雅黑" w:hAnsi="微软雅黑" w:eastAsia="微软雅黑" w:cs="微软雅黑"/>
          <w:b w:val="0"/>
          <w:i w:val="0"/>
          <w:caps w:val="0"/>
          <w:color w:val="1A2930"/>
          <w:spacing w:val="0"/>
          <w:sz w:val="21"/>
          <w:szCs w:val="21"/>
          <w:shd w:val="clear" w:fill="FFFFFF"/>
        </w:rPr>
        <w:t>创新是社会进步的灵魂，创业是推进经济社会发展、改善民生的重要途径，创新和创业相连一体、共生共存。近年来，大众创业、万众创新蓬勃兴起，催生了数量众多的市场新生力量，促进了观念更新、制度创新和生产经营管理方式的深刻变革，有效提高了创新效率、缩短了创新路径，已成为稳定和扩大就业的重要支撑、推动新旧动能转换和结构转型升级的重要力量，正在成为中国经济行稳致远的活力之源。为进一步系统性优化创新创业生态环境，强化政策供给，突破发展瓶颈，充分释放全社会创新创业潜能，在更大范围、更高层次、更深程度上推进大众创业、万众创新，现提出如下意见。</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bCs/>
          <w:i w:val="0"/>
          <w:caps w:val="0"/>
          <w:color w:val="1A2930"/>
          <w:spacing w:val="0"/>
          <w:sz w:val="21"/>
          <w:szCs w:val="21"/>
          <w:shd w:val="clear" w:fill="FFFFFF"/>
        </w:rPr>
        <w:t>一、大众创业、万众创新深入发展是实施创新驱动发展战略的重要载体</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bdr w:val="none" w:color="auto" w:sz="0" w:space="0"/>
          <w:shd w:val="clear" w:fill="FFFFFF"/>
          <w:lang w:val="en-US" w:eastAsia="zh-CN"/>
        </w:rPr>
        <w:t xml:space="preserve">    </w:t>
      </w:r>
      <w:r>
        <w:rPr>
          <w:rFonts w:hint="eastAsia" w:ascii="微软雅黑" w:hAnsi="微软雅黑" w:eastAsia="微软雅黑" w:cs="微软雅黑"/>
          <w:b w:val="0"/>
          <w:i w:val="0"/>
          <w:caps w:val="0"/>
          <w:color w:val="1A2930"/>
          <w:spacing w:val="0"/>
          <w:sz w:val="21"/>
          <w:szCs w:val="21"/>
          <w:shd w:val="clear" w:fill="FFFFFF"/>
        </w:rPr>
        <w:t>深入推进供给侧结构性改革，全面实施创新驱动发展战略，加快新旧动能接续转换，着力振兴实体经济，必须坚持“融合、协同、共享”，推进大众创业、万众创新深入发展。要进一步优化创新创业的生态环境，着力推动“放管服”改革，构建包容创新的审慎监管机制，有效促进政府职能转变；进一步拓展创新创业的覆盖广度，着力推动创新创业群体更加多元，发挥大企业、科研院所和高等院校的领军作用，有效促进各类市场主体融通发展；进一步提升创新创业的科技内涵，着力激发专业技术人才、高技能人才等的创造潜能，强化基础研究和应用技术研究的有机衔接，加速科技成果向现实生产力转化，有效促进创新型创业蓬勃发展；进一步增强创新创业的发展实效，着力推进创新创业与实体经济发展深度融合，结合“互联网+”、“中国制造2025”和军民融合发展等重大举措，有效促进新技术、新业态、新模式加快发展和产业结构优化升级。</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创新为本、高端引领。以科技创新为基础支撑，实现创新带动创业、创业促进创新的良性循环。坚持质量效率并重，引导创新创业多元化、特色化、专业化发展，推动产业迈向中高端。坚持创新创业与实体经济相结合，实现一二三产业相互渗透，推动军民融合深入发展，创造新供给、释放新需求，增强产业活力和核心竞争力。</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改革先行、精准施策。以深化改革为核心动力，主动适应、把握、引领经济发展新常态，面向新趋势、新特征、新需求，主动作为，针对重点领域、典型区域、关键群体的特点精准发力，出实招、下实功、见实效。着力破除制约创新创业发展的体制机制障碍，促进生产、管理、分配和创新模式的深刻变革，继续深入推进“放管服”改革，积极探索包容审慎监管，为新动能的成长打开更大空间。</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人才优先、主体联动。以人才支撑为第一要素，改革人才引进、激励、发展和评价机制，激发人才创造潜能，鼓励科技人员、中高等院校毕业生、留学回国人才、农民工、退役士兵等有梦想、有意愿、有能力的群体更多投身创新创业。加强科研机构、高校、企业、创客等主体协同，促进大中小微企业优势互补，推动城镇与农村创新创业同步发展，形成创新创业多元主体合力汇聚、活力迸发的良性格局。</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市场主导、资源聚合。充分发挥市场配置资源的决定性作用，整合政府、企业、社会等多方资源，建设众创、众包、众扶、众筹支撑平台，健全创新创业服务体系，推动政策、技术、资本等各类要素向创新创业集聚，充分发挥社会资本作用，以市场化机制促进多元化供给与多样化需求更好对接，实现优化配置。</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价值创造、共享发展。以价值创造为本质内涵，大力弘扬创新文化，厚植创业沃土，营造敢为人先、宽容失败的良好氛围，推动创新创业成为生活方式和人生追求。践行共享发展理念，实现人人参与、人人尽力、人人享有，使创新创业成果更多更公平地惠及全体人民，促进社会公平正义。</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bCs/>
          <w:i w:val="0"/>
          <w:caps w:val="0"/>
          <w:color w:val="1A2930"/>
          <w:spacing w:val="0"/>
          <w:sz w:val="21"/>
          <w:szCs w:val="21"/>
          <w:shd w:val="clear" w:fill="FFFFFF"/>
        </w:rPr>
        <w:t>二、加快科技成果转化</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lang w:val="en-US" w:eastAsia="zh-CN"/>
        </w:rPr>
        <w:t xml:space="preserve">    重</w:t>
      </w:r>
      <w:r>
        <w:rPr>
          <w:rFonts w:hint="eastAsia" w:ascii="微软雅黑" w:hAnsi="微软雅黑" w:eastAsia="微软雅黑" w:cs="微软雅黑"/>
          <w:b w:val="0"/>
          <w:i w:val="0"/>
          <w:caps w:val="0"/>
          <w:color w:val="1A2930"/>
          <w:spacing w:val="0"/>
          <w:sz w:val="21"/>
          <w:szCs w:val="21"/>
          <w:shd w:val="clear" w:fill="FFFFFF"/>
        </w:rPr>
        <w:t>点突破科技成果转移转化的制度障碍，保护知识产权，活跃技术交易，提升创业服务能力，优化激励机制，共享创新资源，加速科技成果向现实生产力转化。</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一）建立完善知识产权运用和快速协同保护体系，扩大知识产权快速授权、确权、维权覆盖面，加快推进快速保护由单一产业领域向多领域扩展。搭建集专利快速审查、快速确权、快速维权等于一体，审查确权、行政执法、维权援助、仲裁调解、司法衔接相联动的知识产权保护中心。探索建立海外知识产权维权援助机制。发挥国家知识产权运营公共服务平台枢纽作用，加快建设国家知识产权运营服务体系。（国家知识产权局牵头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二）推动科技成果、专利等无形资产价值市场化，促进知识产权、基金、证券、保险等新型服务模式创新发展，依法发挥资产评估的功能作用，简化资产评估备案程序，实现协议定价和挂牌、拍卖定价。促进科技成果、专利在企业的推广应用。（国家知识产权局、财政部、科技部、中国科协等单位按职责分工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三）探索在战略性新兴产业相关领域率先建立利用财政资金形成的科技成果限时转化制度。财政资金支持形成的科技成果，除涉及国防、国家安全、国家利益、重大社会公共利益外，在合理期限内未能转化的，可由国家依法强制许可实施转化。（科技部、财政部、国家发展改革委等部门按职责分工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四）引导众创空间向专业化、精细化方向升级，支持龙头骨干企业、高校、科研院所围绕优势细分领域建设平台型众创空间。探索将创投孵化器等新型孵化器纳入科技企业孵化器管理服务体系，并享受相应扶持政策。（科技部牵头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五）推动科研院所落实国家科技成果转化法律法规和政策，强化激励导向，提高科研院所成果转化效率。坚持试点先行，进一步扩大科研院所自主权，激发科研院所和科技人员创新创业积极性。（科技部、人力资源社会保障部等部门按职责分工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（六）促进仪器设备开放共享，探索仪器设备所有权和经营权分离机制，对于财政资金购置的仪器设备，探索引入专业服务机构进行社会化服务等多种方式。（科技部牵头负责）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七）实施科研院所创新创业共享行动，鼓励科研院所发挥自身优势，进一步提高科技成果转化能力和创新创业能力，进一步开放现有科研设施和资源，推动科技成果在全社会范围实现共享和转化。（国家发展改革委、中科院、科技部等单位按职责分工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bCs/>
          <w:i w:val="0"/>
          <w:caps w:val="0"/>
          <w:color w:val="1A2930"/>
          <w:spacing w:val="0"/>
          <w:sz w:val="21"/>
          <w:szCs w:val="21"/>
          <w:shd w:val="clear" w:fill="FFFFFF"/>
        </w:rPr>
        <w:t>三、拓展企业融资渠道</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bdr w:val="none" w:color="auto" w:sz="0" w:space="0"/>
          <w:shd w:val="clear" w:fill="FFFFFF"/>
          <w:lang w:val="en-US" w:eastAsia="zh-CN"/>
        </w:rPr>
        <w:t xml:space="preserve">    </w:t>
      </w:r>
      <w:r>
        <w:rPr>
          <w:rFonts w:hint="eastAsia" w:ascii="微软雅黑" w:hAnsi="微软雅黑" w:eastAsia="微软雅黑" w:cs="微软雅黑"/>
          <w:b w:val="0"/>
          <w:i w:val="0"/>
          <w:caps w:val="0"/>
          <w:color w:val="1A2930"/>
          <w:spacing w:val="0"/>
          <w:sz w:val="21"/>
          <w:szCs w:val="21"/>
          <w:shd w:val="clear" w:fill="FFFFFF"/>
        </w:rPr>
        <w:t>不断完善金融财税政策，创新金融产品，扩大信贷支持，发展创业投资，优化投入方式，推动破解创新创业企业融资难题。</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八）在有效防控风险的前提下，合理赋予大型银行县支行信贷业务权限。支持地方性法人银行在符合条件的情况下在基层区域增设小微支行、社区支行，提供普惠金融服务。支持商业银行改造小微企业信贷流程和信用评价模型，提高审批效率。（银监会牵头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九）完善债权、股权等融资服务机制，为科技型中小企业提供覆盖全生命周期的投融资服务。稳妥推进投贷联动试点工作。推广专利权质押等知识产权融资模式，鼓励保险公司为科技型中小企业知识产权融资提供保证保险服务，对符合条件的由地方各级人民政府提供风险补偿或保费补贴。持续优化科技型中小企业直接融资机制，稳步扩大创新创业公司债券试点规模。支持政府性融资担保机构为科技型中小企业发债提供担保。鼓励地方各级人民政府建立政银担、政银保等不同类型的风险补偿机制。（银监会、人民银行、保监会、财政部、科技部、国家知识产权局、证监会等部门按职责分工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十）改革财政资金、国有资本参与创业投资的投入、管理与退出标准和规则，建立完善与其特点相适应的绩效评价体系。依法依规豁免国有创业投资机构和国有创业投资引导基金国有股转持义务。（财政部、国务院国资委等部门按职责分工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十一）适时推广创业投资企业和天使投资个人有关税收试点政策，引导社会资本参与创业投资。推动创业投资企业、创业投资管理企业及其从业人员在第三方征信机构完善信用记录，实现创业投资领域信用记录全覆盖。（财政部、税务总局、国家发展改革委等部门按职责分工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十二）推动国家新兴产业创业投资引导基金、国家中小企业发展基金、国家科技成果转化引导基金设立一批创业投资子基金。引导和规范地方各级人民政府设立创业投资引导基金，建立完善对引导基金的运行监管机制、财政资金的绩效考核机制和基金管理机构的信用信息评价机制。（国家发展改革委、财政部、工业和信息化部等部门按职责分工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（十三）健全完善创新券、创业券的管理制度和运行机制，在全面创新改革试验区域探索建立创新券、创业券跨区域互通互认机制。（科技部、国家发展改革委等部门按职责分工负责）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bCs/>
          <w:i w:val="0"/>
          <w:caps w:val="0"/>
          <w:color w:val="1A2930"/>
          <w:spacing w:val="0"/>
          <w:sz w:val="21"/>
          <w:szCs w:val="21"/>
          <w:shd w:val="clear" w:fill="FFFFFF"/>
        </w:rPr>
        <w:t>四、促进实体经济转型升级</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bdr w:val="none" w:color="auto" w:sz="0" w:space="0"/>
          <w:shd w:val="clear" w:fill="FFFFFF"/>
          <w:lang w:val="en-US" w:eastAsia="zh-CN"/>
        </w:rPr>
        <w:t xml:space="preserve">    </w:t>
      </w:r>
      <w:r>
        <w:rPr>
          <w:rFonts w:hint="eastAsia" w:ascii="微软雅黑" w:hAnsi="微软雅黑" w:eastAsia="微软雅黑" w:cs="微软雅黑"/>
          <w:b w:val="0"/>
          <w:i w:val="0"/>
          <w:caps w:val="0"/>
          <w:color w:val="1A2930"/>
          <w:spacing w:val="0"/>
          <w:sz w:val="21"/>
          <w:szCs w:val="21"/>
          <w:shd w:val="clear" w:fill="FFFFFF"/>
        </w:rPr>
        <w:t>深入实施“互联网+”、“中国制造2025”、军民融合发展、新一代人工智能等重大举措，着力加强创新创业平台建设，培育新兴业态，发展分享经济，以新技术、新业态、新模式改造传统产业，增强核心竞争力，实现新兴产业与传统产业协同发展。</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十四）加强基础研究，提升原始创新能力。改革和创新科研管理、投入和经费使用方式。高校和科研院所要鼓励科研人员与创业者开展合作和互动交流，建立集群思、汇众智、解难题的众创空间。面向企业和社会创新的难点，凝练和解决科学问题，举办各种形式的创新挑战赛，通过众包共议方式，提高创新效率和水平。（科技部、财政部等部门按职责分工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十五）在战略性领域布局建设若干产业创新中心，整合利用现有创新资源形成充满活力的创新网络。依托企业、联合高校和科研院所，建设符合发展需求的制造业创新中心，开展关键共性重大技术研究和产业化应用示范。推动建立一批军民结合、产学研一体的科技协同创新平台。（国家发展改革委、工业和信息化部、科技部、教育部等部门按职责分工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十六）实施企业创新创业协同行动。支持大型企业开放供应链资源和市场渠道，推动开展内部创新创业，带动产业链上下游发展，促进大中小微企业融通发展。（国家发展改革委、工业和信息化部、国务院国资委、全国工商联等单位按职责分工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十七）鼓励大型企业全面推进“双创”工作，建设“双创”服务平台与网络，开展各类“双创”活动，推广各类大型企业“双创”典型经验，促进跨界融合和成果转化。（国家发展改革委、工业和信息化部、国务院国资委、全国工商联等单位按职责分工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十八）促进分享经济发展，合理引导预期，创新监管模式，推动构建适应分享经济发展的包容审慎监管机制和社会多方协同治理机制，完善新就业形态、消费者权益、社会保障、信用体系建设、风险控制等方面的政策法规，研究完善适应分享经济特点的税收征管措施，研究建立平台企业履职尽责与依法获得责任豁免的联动机制。（国家发展改革委、人力资源社会保障部、人民银行、工商总局、税务总局、中央网信办等单位按职责分工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十九）发布促进数字经济发展战略纲要，强化系统性设计，打破制约数字生产力发展的制度障碍，推进市场化的生产资料分享，提升市场配置资源效率，加速数字化转型，引领和适应数字经济发展。发起“一带一路”数字经济国际合作倡议，促进“一带一路”沿线国家数字经济交流与合作。（国家发展改革委、中央网信办等单位按职责分工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（二十）进一步完善新产业新业态新模式统计分类，充分利用大数据等现代信息技术手段，研究制定“双创”发展统计指标体系，科学、准确、及时反映经济结构优化升级的新进展。（国家统计局牵头负责）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（二十一）加快研究制定工业互联网安全技术标准，建设工业互联网网络安全监测平台和中小企业网络安全公共服务平台，强化工业互联网安全保障支撑能力。（工业和信息化部牵头负责）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（二十二）积极落实支持大众创业、万众创新的用地政策，加大新供用地保障力度，鼓励盘活利用现有用地，引导新产业集聚发展，完善新产业用地监管制度。（国土资源部牵头负责）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二十三）研究制定促进首台（套）重大技术装备示范应用的意见，建立健全首台（套）重大技术装备研发、检测评定、示范应用体系，完善财政、金融、保险等支持政策，明确相关招标采购要求，建立示范应用激励和保障机制，营造良好的政策和市场环境。（国家发展改革委牵头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（二十四）充分利用产业投资基金支持先进制造业发展。实施新一轮技术改造升级重大工程，支持关键领域和瓶颈环节技术改造。（国家发展改革委、工业和信息化部、财政部等部门按职责分工负责）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bCs/>
          <w:i w:val="0"/>
          <w:caps w:val="0"/>
          <w:color w:val="1A2930"/>
          <w:spacing w:val="0"/>
          <w:sz w:val="21"/>
          <w:szCs w:val="21"/>
          <w:shd w:val="clear" w:fill="FFFFFF"/>
        </w:rPr>
        <w:t>五、完善人才流动激励机制</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bdr w:val="none" w:color="auto" w:sz="0" w:space="0"/>
          <w:shd w:val="clear" w:fill="FFFFFF"/>
          <w:lang w:val="en-US" w:eastAsia="zh-CN"/>
        </w:rPr>
        <w:t xml:space="preserve">    </w:t>
      </w:r>
      <w:r>
        <w:rPr>
          <w:rFonts w:hint="eastAsia" w:ascii="微软雅黑" w:hAnsi="微软雅黑" w:eastAsia="微软雅黑" w:cs="微软雅黑"/>
          <w:b w:val="0"/>
          <w:i w:val="0"/>
          <w:caps w:val="0"/>
          <w:color w:val="1A2930"/>
          <w:spacing w:val="0"/>
          <w:sz w:val="21"/>
          <w:szCs w:val="21"/>
          <w:shd w:val="clear" w:fill="FFFFFF"/>
        </w:rPr>
        <w:t>充分激发人才创新创业活力，改革分配机制，引进国际高层次人才，促进人才合理流动，健全保障体系，加快形成规模宏大、结构合理、素质优良的创新创业人才队伍。</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二十五）制定人才签证实施细则，明确外国人申请和取得人才签证的标准条件和办理程序；全面实施外国人来华工作许可制度，简化外国高层次人才办理工作许可证和居留证件的程序。开展外国高层次人才服务“一卡通”试点，建立安居保障、子女入学和医疗保健服务通道。进一步完善外国人才由工作居留向永久居留转换机制，实现工作许可、签证和居留有机衔接。（国家外专局、公安部、外交部、人力资源社会保障部等部门按职责分工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二十六）允许外国留学生凭高校毕业证书、创业计划申请加注“创业”的私人事务类居留许可。外国人依法申请注册成为企业的，可凭创办企业注册证明等材料向有关部门申请工作许可和工作类居留许可。（公安部、人力资源社会保障部、国家外专局等部门按职责分工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二十七）实施留学人员回国创新创业启动支持计划，吸引更多高素质留学人才回国创新创业。继续推进两岸青年创新创业基地建设，推动内地与港澳地区开展创新创业交流合作。深入开展“万侨创新行动”，支持建设华侨华人创新创业基地，探索建立华侨华人创新创业综合服务体系，为华侨华人高层次专业人才和企业家出入境、停居留以及申办外国人永久居留身份证件提供便利。推动来内地创业的港澳同胞、回国（来华）创业的华侨华人享受当地城镇居民同等待遇的社会公共服务。继续推进海外人才离岸创新创业基地建设。（人力资源社会保障部、外交部、公安部、国务院港澳办、国务院台办、国务院侨办、中国科协等单位按职责分工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二十八）完善高校和科研院所绩效考核办法，在核定的绩效工资总量内高校和科研院所可自主分配。事业单位引进高层次人员和招聘急需紧缺人才，可简化招录程序，没有岗位空缺的可申请设置特设岗位，并按相关规定办理人事关系，确定岗位薪资。（人力资源社会保障部、教育部、科技部等部门按职责分工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二十九）实施社团创新创业融合行动，搭建创新创业资源对接平台，推介一批创新创业典型人物和案例，推动创新精神、企业家精神和工匠精神融合，进一步引导和推动各类科技人员投身创新创业大潮。（国家发展改革委、中国科协等单位按职责分工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三十）加快将现有支持“双创”相关财政政策措施向返乡下乡人员创新创业拓展，将符合条件的返乡下乡人员创新创业项目纳入强农惠农富农政策范围。探索实施农村承包土地经营权以及农业设施、农机具抵押贷款试点。允许返乡下乡人员依法使用集体建设用地开展创新创业。返乡农民工可在创业地参加各项社会保险。鼓励有条件的地方将返乡农民工纳入住房公积金缴存范围，按规定将其子女纳入城镇（城乡）居民基本医疗保险参保范围。地方人民政府要建立协调推动机制，有条件的县级人民政府应设立“绿色通道”，为返乡下乡人员创新创业提供便利服务。（农业部、人力资源社会保障部、国土资源部等部门和有关地方人民政府按职责分工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（三十一）各地区可根据实际需要制定灵活的引才引智政策，采取不改变人才的户籍、人事关系等方式，以用为本，发挥实效，解决关键领域高素质人才稀缺等问题。（各地方人民政府负责）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bCs/>
          <w:i w:val="0"/>
          <w:caps w:val="0"/>
          <w:color w:val="1A2930"/>
          <w:spacing w:val="0"/>
          <w:sz w:val="21"/>
          <w:szCs w:val="21"/>
          <w:shd w:val="clear" w:fill="FFFFFF"/>
        </w:rPr>
        <w:t>六、创新政府管理方式</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bdr w:val="none" w:color="auto" w:sz="0" w:space="0"/>
          <w:shd w:val="clear" w:fill="FFFFFF"/>
          <w:lang w:val="en-US" w:eastAsia="zh-CN"/>
        </w:rPr>
        <w:t xml:space="preserve">    </w:t>
      </w:r>
      <w:r>
        <w:rPr>
          <w:rFonts w:hint="eastAsia" w:ascii="微软雅黑" w:hAnsi="微软雅黑" w:eastAsia="微软雅黑" w:cs="微软雅黑"/>
          <w:b w:val="0"/>
          <w:i w:val="0"/>
          <w:caps w:val="0"/>
          <w:color w:val="1A2930"/>
          <w:spacing w:val="0"/>
          <w:sz w:val="21"/>
          <w:szCs w:val="21"/>
          <w:shd w:val="clear" w:fill="FFFFFF"/>
        </w:rPr>
        <w:t>持续深化“放管服”改革，加大普惠性政策支持力度，改善营商环境，放宽市场准入，推进试点示范，加强文化建设，推动形成政府、企业、社会良性互动的创新创业生态。</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三十二）出台公平竞争审查实施细则，进一步健全审查机制，明确审查程序，强化审查责任，推动全面实施公平竞争审查制度，为创新创业营造统一开放、竞争有序的市场环境。（国家发展改革委、财政部、商务部、工商总局等部门按职责分工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三十三）推进“多证合一”登记制度改革，将涉企登记、备案等有关事项和各类证照进一步整合到营业执照上。对内外资企业，在支持政策上一视同仁，推动实施一个窗口登记注册和限时办结。推动取消企业名称预先核准，推广自主申报。全面实施企业简易注销登记改革，实现市场主体退出便利化。建设全国统一的电子营业执照管理系统，推进无介质电子营业执照建设和应用。（工商总局牵头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三十四）加大事中事后监管力度，实现“双随机、一公开”监管全覆盖，开展跨部门“双随机”联合检查，提高监管效能。健全跨部门、跨地区执法协作机制，推进市场监管领域综合执法改革。（工商总局、中央编办、国务院法制办等单位按职责分工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（三十五）在有条件的基层政府设立专业化的行政审批机构，实行审批职责、审批事项、审批环节“三个全集中”。（各地方人民政府、有关部门按职责分工负责）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（三十六）适时适当放宽教育等行业互联网准入条件，降低创新创业门槛，加强新兴业态领域事中事后监管。（教育部牵头负责）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三十七）推进跨省经营企业部分涉税事项全国通办。推进银行卡受理终端、网上银行、手机银行等多元化缴税方式。加强国税、地税联合办税。建立健全市、县两级银税合作工作机制，加大基层银税合作力度，逐步扩大税务、银行信用信息共享内容。探索通过建立电子平台或在银税双方系统中互设接口等方式，实现银税信息“线上”互动。（税务总局牵头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三十八）积极有序推进试点示范，加快建设全国双创示范基地，推进小微企业创业创新基地城市示范，整合创建一批农村创新创业示范基地。推广全面创新改革试验经验。研究新设一批国家自主创新示范区、高新区，深化国家自主创新示范区政策试点。（国家发展改革委、科技部、财政部、工业和信息化部、农业部等部门按职责分工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shd w:val="clear" w:fill="FFFFFF"/>
        </w:rPr>
        <w:t>（三十九）办好全国“双创”活动周，营造创新创业良好氛围。组织实施好“创响中国”系列活动，开展创业投资企业、院士专家、新闻媒体地方行。高质量办好创新创业赛事，推动创新创业理念更加深入人心。（国家发展改革委、中国科协等单位按职责分工负责）</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bdr w:val="none" w:color="auto" w:sz="0" w:space="0"/>
          <w:shd w:val="clear" w:fill="FFFFFF"/>
          <w:lang w:val="en-US" w:eastAsia="zh-CN"/>
        </w:rPr>
        <w:t xml:space="preserve">    </w:t>
      </w:r>
      <w:r>
        <w:rPr>
          <w:rFonts w:hint="eastAsia" w:ascii="微软雅黑" w:hAnsi="微软雅黑" w:eastAsia="微软雅黑" w:cs="微软雅黑"/>
          <w:b w:val="0"/>
          <w:i w:val="0"/>
          <w:caps w:val="0"/>
          <w:color w:val="1A2930"/>
          <w:spacing w:val="0"/>
          <w:sz w:val="21"/>
          <w:szCs w:val="21"/>
          <w:shd w:val="clear" w:fill="FFFFFF"/>
        </w:rPr>
        <w:t>各地区、各部门要认真落实本意见的各项要求，进一步细化政策措施，切实履职尽责，密切配合，勇于探索，主动作为，及时总结经验，加强监督检查，确保各项政策落到实处，推进大众创业、万众创新深入发展，为全面实施创新驱动发展战略、培育壮大新动能、改造提升传统动能和促进我国经济保持中高速增长、迈向中高端水平提供强劲支撑。</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bdr w:val="none" w:color="auto" w:sz="0" w:space="0"/>
          <w:shd w:val="clear" w:fill="FFFFFF"/>
          <w:lang w:val="en-US" w:eastAsia="zh-CN"/>
        </w:rPr>
        <w:t xml:space="preserve">                                                              </w:t>
      </w:r>
      <w:r>
        <w:rPr>
          <w:rFonts w:hint="eastAsia" w:ascii="微软雅黑" w:hAnsi="微软雅黑" w:eastAsia="微软雅黑" w:cs="微软雅黑"/>
          <w:b w:val="0"/>
          <w:i w:val="0"/>
          <w:caps w:val="0"/>
          <w:color w:val="1A2930"/>
          <w:spacing w:val="0"/>
          <w:sz w:val="21"/>
          <w:szCs w:val="21"/>
          <w:shd w:val="clear" w:fill="FFFFFF"/>
        </w:rPr>
        <w:t>国务院　　　　　　　</w:t>
      </w:r>
      <w:r>
        <w:rPr>
          <w:rFonts w:hint="eastAsia" w:ascii="微软雅黑" w:hAnsi="微软雅黑" w:eastAsia="微软雅黑" w:cs="微软雅黑"/>
          <w:b w:val="0"/>
          <w:i w:val="0"/>
          <w:caps w:val="0"/>
          <w:color w:val="1A2930"/>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1A2930"/>
          <w:spacing w:val="0"/>
          <w:sz w:val="21"/>
          <w:szCs w:val="21"/>
          <w:bdr w:val="none" w:color="auto" w:sz="0" w:space="0"/>
          <w:shd w:val="clear" w:fill="FFFFFF"/>
          <w:lang w:val="en-US" w:eastAsia="zh-CN"/>
        </w:rPr>
        <w:t xml:space="preserve">                                                         </w:t>
      </w:r>
      <w:r>
        <w:rPr>
          <w:rFonts w:hint="eastAsia" w:ascii="微软雅黑" w:hAnsi="微软雅黑" w:eastAsia="微软雅黑" w:cs="微软雅黑"/>
          <w:b w:val="0"/>
          <w:i w:val="0"/>
          <w:caps w:val="0"/>
          <w:color w:val="1A2930"/>
          <w:spacing w:val="0"/>
          <w:sz w:val="21"/>
          <w:szCs w:val="21"/>
          <w:shd w:val="clear" w:fill="FFFFFF"/>
        </w:rPr>
        <w:t>2017年7月21日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4D1132"/>
    <w:rsid w:val="414D113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v\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2018-08-10T09:27:00Z</dcterms:created>
  <dc:creator>孙 艳</dc:creator>
  <cp:lastModifiedBy>孙 艳</cp:lastModifiedBy>
  <dcterms:modified xsi:type="dcterms:W3CDTF">2018-08-10T09:32:22Z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